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A23413">
      <w:pPr>
        <w:spacing w:line="560" w:lineRule="exact"/>
        <w:jc w:val="center"/>
        <w:rPr>
          <w:rFonts w:hint="eastAsia"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中国新闻奖参评作品推荐表</w:t>
      </w:r>
    </w:p>
    <w:tbl>
      <w:tblPr>
        <w:tblStyle w:val="4"/>
        <w:tblW w:w="98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2"/>
        <w:gridCol w:w="75"/>
        <w:gridCol w:w="548"/>
        <w:gridCol w:w="967"/>
        <w:gridCol w:w="1734"/>
        <w:gridCol w:w="1033"/>
        <w:gridCol w:w="101"/>
        <w:gridCol w:w="1559"/>
        <w:gridCol w:w="209"/>
        <w:gridCol w:w="950"/>
        <w:gridCol w:w="1692"/>
      </w:tblGrid>
      <w:tr w14:paraId="79765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02" w:type="dxa"/>
            <w:vAlign w:val="center"/>
          </w:tcPr>
          <w:p w14:paraId="40061EB9">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作品标题</w:t>
            </w:r>
          </w:p>
        </w:tc>
        <w:tc>
          <w:tcPr>
            <w:tcW w:w="4357" w:type="dxa"/>
            <w:gridSpan w:val="5"/>
            <w:vAlign w:val="center"/>
          </w:tcPr>
          <w:p w14:paraId="4B6F19E7">
            <w:pPr>
              <w:spacing w:line="240" w:lineRule="exact"/>
              <w:jc w:val="left"/>
              <w:rPr>
                <w:rFonts w:hint="eastAsia" w:ascii="仿宋_GB2312" w:hAnsi="华文仿宋" w:eastAsia="仿宋_GB2312"/>
                <w:color w:val="000000"/>
                <w:sz w:val="28"/>
                <w:szCs w:val="28"/>
              </w:rPr>
            </w:pPr>
            <w:r>
              <w:rPr>
                <w:rFonts w:hint="eastAsia" w:ascii="仿宋" w:hAnsi="仿宋" w:eastAsia="仿宋" w:cs="仿宋"/>
                <w:bCs w:val="0"/>
                <w:color w:val="000000"/>
                <w:sz w:val="21"/>
                <w:szCs w:val="15"/>
              </w:rPr>
              <w:t>进一步稳定市场预期</w:t>
            </w:r>
          </w:p>
        </w:tc>
        <w:tc>
          <w:tcPr>
            <w:tcW w:w="1869" w:type="dxa"/>
            <w:gridSpan w:val="3"/>
            <w:vAlign w:val="center"/>
          </w:tcPr>
          <w:p w14:paraId="5A93BBA9">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参评</w:t>
            </w:r>
          </w:p>
          <w:p w14:paraId="00658C41">
            <w:pPr>
              <w:spacing w:line="320" w:lineRule="exact"/>
              <w:jc w:val="center"/>
              <w:rPr>
                <w:rFonts w:hint="eastAsia" w:ascii="仿宋_GB2312" w:hAnsi="华文仿宋" w:eastAsia="仿宋_GB2312"/>
                <w:b/>
                <w:color w:val="000000"/>
                <w:sz w:val="28"/>
                <w:szCs w:val="28"/>
              </w:rPr>
            </w:pPr>
            <w:r>
              <w:rPr>
                <w:rFonts w:hint="eastAsia" w:ascii="华文中宋" w:hAnsi="华文中宋" w:eastAsia="华文中宋"/>
                <w:color w:val="000000"/>
                <w:sz w:val="28"/>
                <w:szCs w:val="20"/>
              </w:rPr>
              <w:t>项目</w:t>
            </w:r>
          </w:p>
        </w:tc>
        <w:tc>
          <w:tcPr>
            <w:tcW w:w="2642" w:type="dxa"/>
            <w:gridSpan w:val="2"/>
            <w:vAlign w:val="center"/>
          </w:tcPr>
          <w:p w14:paraId="12241D53">
            <w:pPr>
              <w:spacing w:line="400" w:lineRule="exact"/>
              <w:rPr>
                <w:rFonts w:hint="eastAsia" w:ascii="仿宋_GB2312" w:hAnsi="华文仿宋" w:eastAsia="仿宋_GB2312"/>
                <w:color w:val="000000"/>
                <w:sz w:val="28"/>
                <w:szCs w:val="28"/>
              </w:rPr>
            </w:pPr>
            <w:r>
              <w:rPr>
                <w:rFonts w:hint="eastAsia" w:ascii="仿宋" w:hAnsi="仿宋" w:eastAsia="仿宋" w:cs="仿宋"/>
                <w:bCs w:val="0"/>
                <w:color w:val="000000"/>
                <w:sz w:val="21"/>
                <w:szCs w:val="15"/>
              </w:rPr>
              <w:t>评论</w:t>
            </w:r>
          </w:p>
        </w:tc>
      </w:tr>
      <w:tr w14:paraId="65E25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002" w:type="dxa"/>
            <w:vMerge w:val="restart"/>
            <w:vAlign w:val="center"/>
          </w:tcPr>
          <w:p w14:paraId="5CDF7D5A">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字数时长</w:t>
            </w:r>
          </w:p>
        </w:tc>
        <w:tc>
          <w:tcPr>
            <w:tcW w:w="4357" w:type="dxa"/>
            <w:gridSpan w:val="5"/>
            <w:vMerge w:val="restart"/>
            <w:vAlign w:val="center"/>
          </w:tcPr>
          <w:p w14:paraId="75A2F4E8">
            <w:pPr>
              <w:spacing w:line="400" w:lineRule="exact"/>
              <w:rPr>
                <w:rFonts w:hint="eastAsia" w:ascii="仿宋_GB2312" w:hAnsi="华文仿宋" w:eastAsia="仿宋_GB2312"/>
                <w:color w:val="000000"/>
                <w:sz w:val="28"/>
                <w:szCs w:val="28"/>
              </w:rPr>
            </w:pPr>
            <w:r>
              <w:rPr>
                <w:rFonts w:hint="eastAsia" w:ascii="仿宋" w:hAnsi="仿宋" w:eastAsia="仿宋" w:cs="仿宋"/>
                <w:bCs w:val="0"/>
                <w:color w:val="000000"/>
                <w:sz w:val="21"/>
                <w:szCs w:val="15"/>
              </w:rPr>
              <w:t>2390字</w:t>
            </w:r>
          </w:p>
        </w:tc>
        <w:tc>
          <w:tcPr>
            <w:tcW w:w="1869" w:type="dxa"/>
            <w:gridSpan w:val="3"/>
            <w:vAlign w:val="center"/>
          </w:tcPr>
          <w:p w14:paraId="387AA607">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体裁</w:t>
            </w:r>
          </w:p>
        </w:tc>
        <w:tc>
          <w:tcPr>
            <w:tcW w:w="2642" w:type="dxa"/>
            <w:gridSpan w:val="2"/>
            <w:vAlign w:val="center"/>
          </w:tcPr>
          <w:p w14:paraId="6E97A256">
            <w:pPr>
              <w:spacing w:line="240" w:lineRule="exact"/>
              <w:jc w:val="left"/>
              <w:rPr>
                <w:rFonts w:hint="eastAsia" w:ascii="仿宋_GB2312" w:hAnsi="华文仿宋" w:eastAsia="仿宋_GB2312"/>
                <w:color w:val="000000"/>
                <w:sz w:val="28"/>
                <w:szCs w:val="28"/>
                <w:lang w:eastAsia="zh-CN"/>
              </w:rPr>
            </w:pPr>
          </w:p>
        </w:tc>
      </w:tr>
      <w:tr w14:paraId="10854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002" w:type="dxa"/>
            <w:vMerge w:val="continue"/>
            <w:vAlign w:val="center"/>
          </w:tcPr>
          <w:p w14:paraId="3864DA29">
            <w:pPr>
              <w:spacing w:line="320" w:lineRule="exact"/>
              <w:jc w:val="center"/>
              <w:rPr>
                <w:rFonts w:hint="eastAsia" w:ascii="华文中宋" w:hAnsi="华文中宋" w:eastAsia="华文中宋"/>
                <w:color w:val="000000"/>
                <w:sz w:val="28"/>
                <w:szCs w:val="20"/>
              </w:rPr>
            </w:pPr>
          </w:p>
        </w:tc>
        <w:tc>
          <w:tcPr>
            <w:tcW w:w="4357" w:type="dxa"/>
            <w:gridSpan w:val="5"/>
            <w:vMerge w:val="continue"/>
            <w:vAlign w:val="center"/>
          </w:tcPr>
          <w:p w14:paraId="2BAD8E6F">
            <w:pPr>
              <w:spacing w:line="400" w:lineRule="exact"/>
              <w:rPr>
                <w:rFonts w:hint="eastAsia" w:ascii="宋体" w:hAnsi="宋体"/>
                <w:color w:val="000000"/>
                <w:sz w:val="24"/>
                <w:szCs w:val="24"/>
              </w:rPr>
            </w:pPr>
          </w:p>
        </w:tc>
        <w:tc>
          <w:tcPr>
            <w:tcW w:w="1869" w:type="dxa"/>
            <w:gridSpan w:val="3"/>
            <w:vAlign w:val="center"/>
          </w:tcPr>
          <w:p w14:paraId="422E2F0E">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语种</w:t>
            </w:r>
          </w:p>
        </w:tc>
        <w:tc>
          <w:tcPr>
            <w:tcW w:w="2642" w:type="dxa"/>
            <w:gridSpan w:val="2"/>
            <w:vAlign w:val="center"/>
          </w:tcPr>
          <w:p w14:paraId="70B09D78">
            <w:pPr>
              <w:spacing w:line="240" w:lineRule="exact"/>
              <w:jc w:val="left"/>
              <w:rPr>
                <w:rFonts w:hint="eastAsia" w:ascii="宋体" w:hAnsi="宋体"/>
                <w:color w:val="000000"/>
                <w:sz w:val="24"/>
                <w:szCs w:val="24"/>
              </w:rPr>
            </w:pPr>
            <w:r>
              <w:rPr>
                <w:rFonts w:hint="eastAsia" w:ascii="仿宋" w:hAnsi="仿宋" w:eastAsia="仿宋" w:cs="仿宋"/>
                <w:bCs w:val="0"/>
                <w:color w:val="000000"/>
                <w:sz w:val="21"/>
                <w:szCs w:val="15"/>
              </w:rPr>
              <w:t>中文</w:t>
            </w:r>
          </w:p>
        </w:tc>
      </w:tr>
      <w:tr w14:paraId="048C4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25" w:type="dxa"/>
            <w:gridSpan w:val="3"/>
            <w:vAlign w:val="center"/>
          </w:tcPr>
          <w:p w14:paraId="57C31C7E">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作者</w:t>
            </w:r>
          </w:p>
          <w:p w14:paraId="0D08EFAB">
            <w:pPr>
              <w:spacing w:line="320" w:lineRule="exact"/>
              <w:jc w:val="center"/>
              <w:rPr>
                <w:rFonts w:hint="eastAsia" w:ascii="仿宋_GB2312" w:hAnsi="华文仿宋" w:eastAsia="仿宋_GB2312"/>
                <w:b/>
                <w:color w:val="000000"/>
                <w:sz w:val="28"/>
                <w:szCs w:val="28"/>
              </w:rPr>
            </w:pPr>
            <w:r>
              <w:rPr>
                <w:rFonts w:hint="eastAsia" w:ascii="华文中宋" w:hAnsi="华文中宋" w:eastAsia="华文中宋"/>
                <w:color w:val="000000"/>
                <w:sz w:val="22"/>
              </w:rPr>
              <w:t>（主创人员）</w:t>
            </w:r>
          </w:p>
        </w:tc>
        <w:tc>
          <w:tcPr>
            <w:tcW w:w="3734" w:type="dxa"/>
            <w:gridSpan w:val="3"/>
            <w:vAlign w:val="center"/>
          </w:tcPr>
          <w:p w14:paraId="07CEAAF1">
            <w:pPr>
              <w:spacing w:line="260" w:lineRule="exact"/>
              <w:rPr>
                <w:rFonts w:hint="eastAsia" w:ascii="仿宋_GB2312" w:hAnsi="华文仿宋" w:eastAsia="仿宋_GB2312"/>
                <w:color w:val="000000"/>
                <w:sz w:val="28"/>
                <w:szCs w:val="28"/>
              </w:rPr>
            </w:pPr>
            <w:r>
              <w:rPr>
                <w:rFonts w:hint="eastAsia" w:ascii="仿宋" w:hAnsi="仿宋" w:eastAsia="仿宋" w:cs="仿宋"/>
                <w:bCs w:val="0"/>
                <w:color w:val="000000"/>
                <w:sz w:val="21"/>
                <w:szCs w:val="15"/>
              </w:rPr>
              <w:t>李民圣</w:t>
            </w:r>
          </w:p>
        </w:tc>
        <w:tc>
          <w:tcPr>
            <w:tcW w:w="1869" w:type="dxa"/>
            <w:gridSpan w:val="3"/>
            <w:vAlign w:val="center"/>
          </w:tcPr>
          <w:p w14:paraId="7917DA55">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编辑</w:t>
            </w:r>
          </w:p>
        </w:tc>
        <w:tc>
          <w:tcPr>
            <w:tcW w:w="2642" w:type="dxa"/>
            <w:gridSpan w:val="2"/>
            <w:vAlign w:val="center"/>
          </w:tcPr>
          <w:p w14:paraId="26684981">
            <w:pPr>
              <w:spacing w:line="260" w:lineRule="exact"/>
              <w:rPr>
                <w:rFonts w:hint="eastAsia" w:ascii="仿宋_GB2312" w:hAnsi="华文仿宋" w:eastAsia="仿宋_GB2312"/>
                <w:color w:val="000000"/>
                <w:sz w:val="28"/>
                <w:szCs w:val="28"/>
              </w:rPr>
            </w:pPr>
            <w:r>
              <w:rPr>
                <w:rFonts w:hint="eastAsia" w:ascii="仿宋" w:hAnsi="仿宋" w:eastAsia="仿宋" w:cs="仿宋"/>
                <w:bCs w:val="0"/>
                <w:color w:val="000000"/>
                <w:sz w:val="21"/>
                <w:szCs w:val="15"/>
              </w:rPr>
              <w:t>李民圣、舒予</w:t>
            </w:r>
          </w:p>
        </w:tc>
      </w:tr>
      <w:tr w14:paraId="17979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25" w:type="dxa"/>
            <w:gridSpan w:val="3"/>
            <w:vAlign w:val="center"/>
          </w:tcPr>
          <w:p w14:paraId="10654E8A">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原创单位</w:t>
            </w:r>
          </w:p>
        </w:tc>
        <w:tc>
          <w:tcPr>
            <w:tcW w:w="3734" w:type="dxa"/>
            <w:gridSpan w:val="3"/>
            <w:vAlign w:val="center"/>
          </w:tcPr>
          <w:p w14:paraId="632F6118">
            <w:pPr>
              <w:spacing w:line="240" w:lineRule="exact"/>
              <w:jc w:val="left"/>
              <w:rPr>
                <w:rFonts w:hint="eastAsia" w:ascii="华文中宋" w:hAnsi="华文中宋" w:eastAsia="华文中宋"/>
                <w:color w:val="000000"/>
                <w:sz w:val="24"/>
                <w:szCs w:val="24"/>
              </w:rPr>
            </w:pPr>
            <w:r>
              <w:rPr>
                <w:rFonts w:hint="eastAsia" w:ascii="仿宋" w:hAnsi="仿宋" w:eastAsia="仿宋" w:cs="仿宋"/>
                <w:bCs w:val="0"/>
                <w:color w:val="000000"/>
                <w:sz w:val="21"/>
                <w:szCs w:val="15"/>
              </w:rPr>
              <w:t>求是杂志社</w:t>
            </w:r>
          </w:p>
        </w:tc>
        <w:tc>
          <w:tcPr>
            <w:tcW w:w="1869" w:type="dxa"/>
            <w:gridSpan w:val="3"/>
            <w:vAlign w:val="center"/>
          </w:tcPr>
          <w:p w14:paraId="174A3E2F">
            <w:pPr>
              <w:spacing w:line="320" w:lineRule="exact"/>
              <w:jc w:val="center"/>
              <w:rPr>
                <w:rFonts w:hint="eastAsia" w:ascii="华文中宋" w:hAnsi="华文中宋" w:eastAsia="华文中宋"/>
                <w:color w:val="000000"/>
                <w:sz w:val="22"/>
                <w:szCs w:val="20"/>
              </w:rPr>
            </w:pPr>
            <w:r>
              <w:rPr>
                <w:rFonts w:hint="eastAsia" w:ascii="华文中宋" w:hAnsi="华文中宋" w:eastAsia="华文中宋"/>
                <w:color w:val="000000"/>
                <w:sz w:val="22"/>
                <w:szCs w:val="20"/>
              </w:rPr>
              <w:t>发布端/账号/</w:t>
            </w:r>
          </w:p>
          <w:p w14:paraId="537BE968">
            <w:pPr>
              <w:spacing w:line="320" w:lineRule="exact"/>
              <w:jc w:val="center"/>
              <w:rPr>
                <w:rFonts w:hint="eastAsia" w:ascii="华文中宋" w:hAnsi="华文中宋" w:eastAsia="华文中宋"/>
                <w:color w:val="000000"/>
                <w:sz w:val="22"/>
                <w:szCs w:val="20"/>
              </w:rPr>
            </w:pPr>
            <w:r>
              <w:rPr>
                <w:rFonts w:hint="eastAsia" w:ascii="华文中宋" w:hAnsi="华文中宋" w:eastAsia="华文中宋"/>
                <w:color w:val="000000"/>
                <w:sz w:val="22"/>
                <w:szCs w:val="20"/>
              </w:rPr>
              <w:t>媒体名称</w:t>
            </w:r>
          </w:p>
        </w:tc>
        <w:tc>
          <w:tcPr>
            <w:tcW w:w="2642" w:type="dxa"/>
            <w:gridSpan w:val="2"/>
            <w:vAlign w:val="center"/>
          </w:tcPr>
          <w:p w14:paraId="609659AE">
            <w:pPr>
              <w:spacing w:line="260" w:lineRule="exact"/>
              <w:rPr>
                <w:rFonts w:ascii="仿宋_GB2312" w:eastAsia="仿宋_GB2312"/>
                <w:color w:val="000000"/>
                <w:sz w:val="11"/>
                <w:szCs w:val="21"/>
              </w:rPr>
            </w:pPr>
            <w:r>
              <w:rPr>
                <w:rFonts w:hint="eastAsia" w:ascii="仿宋" w:hAnsi="仿宋" w:eastAsia="仿宋" w:cs="仿宋"/>
                <w:bCs w:val="0"/>
                <w:color w:val="000000"/>
                <w:sz w:val="21"/>
                <w:szCs w:val="15"/>
              </w:rPr>
              <w:t>《求是》杂志</w:t>
            </w:r>
          </w:p>
        </w:tc>
      </w:tr>
      <w:tr w14:paraId="1ACDC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jc w:val="center"/>
        </w:trPr>
        <w:tc>
          <w:tcPr>
            <w:tcW w:w="1625" w:type="dxa"/>
            <w:gridSpan w:val="3"/>
            <w:vAlign w:val="center"/>
          </w:tcPr>
          <w:p w14:paraId="354E8846">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刊播版面</w:t>
            </w:r>
          </w:p>
          <w:p w14:paraId="7BC6F499">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pacing w:val="-23"/>
                <w:sz w:val="24"/>
                <w:szCs w:val="21"/>
              </w:rPr>
              <w:t>（</w:t>
            </w:r>
            <w:r>
              <w:rPr>
                <w:rFonts w:hint="eastAsia" w:ascii="华文中宋" w:hAnsi="华文中宋" w:eastAsia="华文中宋"/>
                <w:color w:val="000000"/>
                <w:spacing w:val="-23"/>
                <w:sz w:val="22"/>
                <w:szCs w:val="21"/>
              </w:rPr>
              <w:t>名称和版次）</w:t>
            </w:r>
          </w:p>
        </w:tc>
        <w:tc>
          <w:tcPr>
            <w:tcW w:w="3734" w:type="dxa"/>
            <w:gridSpan w:val="3"/>
            <w:vAlign w:val="center"/>
          </w:tcPr>
          <w:p w14:paraId="07064A18">
            <w:pPr>
              <w:spacing w:line="240" w:lineRule="exact"/>
              <w:jc w:val="left"/>
              <w:rPr>
                <w:rFonts w:hint="eastAsia" w:ascii="华文中宋" w:hAnsi="华文中宋" w:eastAsia="宋体"/>
                <w:color w:val="000000"/>
                <w:sz w:val="24"/>
                <w:szCs w:val="24"/>
                <w:lang w:eastAsia="zh-CN"/>
              </w:rPr>
            </w:pPr>
            <w:r>
              <w:rPr>
                <w:rFonts w:hint="eastAsia" w:ascii="仿宋" w:hAnsi="仿宋" w:eastAsia="仿宋" w:cs="仿宋"/>
                <w:bCs w:val="0"/>
                <w:color w:val="000000"/>
                <w:sz w:val="21"/>
                <w:szCs w:val="15"/>
              </w:rPr>
              <w:t>2025年第20期</w:t>
            </w:r>
            <w:r>
              <w:rPr>
                <w:rFonts w:hint="eastAsia" w:ascii="仿宋" w:hAnsi="仿宋" w:eastAsia="仿宋" w:cs="仿宋"/>
                <w:bCs w:val="0"/>
                <w:color w:val="000000"/>
                <w:sz w:val="21"/>
                <w:szCs w:val="15"/>
                <w:lang w:eastAsia="zh-CN"/>
              </w:rPr>
              <w:t>《求是》</w:t>
            </w:r>
          </w:p>
        </w:tc>
        <w:tc>
          <w:tcPr>
            <w:tcW w:w="1869" w:type="dxa"/>
            <w:gridSpan w:val="3"/>
            <w:vAlign w:val="center"/>
          </w:tcPr>
          <w:p w14:paraId="01B55743">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发布</w:t>
            </w:r>
          </w:p>
          <w:p w14:paraId="760DBEDA">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日期</w:t>
            </w:r>
          </w:p>
        </w:tc>
        <w:tc>
          <w:tcPr>
            <w:tcW w:w="2642" w:type="dxa"/>
            <w:gridSpan w:val="2"/>
            <w:vAlign w:val="center"/>
          </w:tcPr>
          <w:p w14:paraId="569B3704">
            <w:pPr>
              <w:spacing w:line="260" w:lineRule="exact"/>
              <w:jc w:val="left"/>
              <w:rPr>
                <w:rFonts w:hint="default" w:ascii="仿宋" w:hAnsi="仿宋" w:eastAsia="仿宋"/>
                <w:color w:val="000000"/>
                <w:szCs w:val="21"/>
                <w:lang w:val="en-US" w:eastAsia="zh-CN"/>
              </w:rPr>
            </w:pPr>
            <w:r>
              <w:rPr>
                <w:rFonts w:hint="eastAsia" w:ascii="仿宋" w:hAnsi="仿宋" w:eastAsia="仿宋"/>
                <w:color w:val="000000"/>
                <w:szCs w:val="21"/>
                <w:lang w:val="en-US" w:eastAsia="zh-CN"/>
              </w:rPr>
              <w:t>2025年10月16日</w:t>
            </w:r>
          </w:p>
        </w:tc>
      </w:tr>
      <w:tr w14:paraId="576DB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25" w:type="dxa"/>
            <w:gridSpan w:val="3"/>
            <w:vAlign w:val="center"/>
          </w:tcPr>
          <w:p w14:paraId="049D1AFD">
            <w:pPr>
              <w:spacing w:line="320" w:lineRule="exact"/>
              <w:jc w:val="center"/>
              <w:rPr>
                <w:rFonts w:hint="eastAsia" w:ascii="华文中宋" w:hAnsi="华文中宋" w:eastAsia="华文中宋" w:cs="华文中宋"/>
                <w:bCs/>
                <w:color w:val="000000"/>
                <w:sz w:val="28"/>
                <w:szCs w:val="28"/>
              </w:rPr>
            </w:pPr>
            <w:r>
              <w:rPr>
                <w:rFonts w:hint="eastAsia" w:ascii="华文中宋" w:hAnsi="华文中宋" w:eastAsia="华文中宋" w:cs="华文中宋"/>
                <w:bCs/>
                <w:color w:val="000000"/>
                <w:sz w:val="28"/>
                <w:szCs w:val="28"/>
              </w:rPr>
              <w:t>新媒体</w:t>
            </w:r>
          </w:p>
          <w:p w14:paraId="37EEA8F6">
            <w:pPr>
              <w:spacing w:line="320" w:lineRule="exact"/>
              <w:jc w:val="center"/>
              <w:rPr>
                <w:rFonts w:hint="eastAsia" w:ascii="仿宋_GB2312" w:hAnsi="华文仿宋" w:eastAsia="仿宋_GB2312"/>
                <w:b/>
                <w:color w:val="000000"/>
                <w:sz w:val="28"/>
                <w:szCs w:val="28"/>
              </w:rPr>
            </w:pPr>
            <w:r>
              <w:rPr>
                <w:rFonts w:hint="eastAsia" w:ascii="华文中宋" w:hAnsi="华文中宋" w:eastAsia="华文中宋" w:cs="华文中宋"/>
                <w:bCs/>
                <w:color w:val="000000"/>
                <w:sz w:val="28"/>
                <w:szCs w:val="28"/>
              </w:rPr>
              <w:t>作品链接</w:t>
            </w:r>
          </w:p>
        </w:tc>
        <w:tc>
          <w:tcPr>
            <w:tcW w:w="3734" w:type="dxa"/>
            <w:gridSpan w:val="3"/>
            <w:vAlign w:val="center"/>
          </w:tcPr>
          <w:p w14:paraId="2F9D03DF">
            <w:pPr>
              <w:spacing w:line="440" w:lineRule="exact"/>
              <w:jc w:val="left"/>
              <w:rPr>
                <w:rFonts w:hint="eastAsia" w:ascii="仿宋_GB2312" w:hAnsi="华文仿宋" w:eastAsia="仿宋_GB2312"/>
                <w:color w:val="000000"/>
                <w:sz w:val="28"/>
                <w:szCs w:val="28"/>
              </w:rPr>
            </w:pPr>
            <w:r>
              <w:rPr>
                <w:rFonts w:hint="eastAsia" w:ascii="仿宋" w:hAnsi="仿宋" w:eastAsia="仿宋" w:cs="仿宋"/>
                <w:bCs w:val="0"/>
                <w:color w:val="000000"/>
                <w:sz w:val="21"/>
                <w:szCs w:val="15"/>
                <w:lang w:eastAsia="zh-CN"/>
              </w:rPr>
              <w:t>https://www.qstheory.cn/20251015/2ad6871b8995441499e588cc51767030/c.html</w:t>
            </w:r>
          </w:p>
        </w:tc>
        <w:tc>
          <w:tcPr>
            <w:tcW w:w="1869" w:type="dxa"/>
            <w:gridSpan w:val="3"/>
            <w:vAlign w:val="center"/>
          </w:tcPr>
          <w:p w14:paraId="6643C826">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是否为</w:t>
            </w:r>
          </w:p>
          <w:p w14:paraId="50EB0541">
            <w:pPr>
              <w:spacing w:line="320" w:lineRule="exact"/>
              <w:jc w:val="center"/>
              <w:rPr>
                <w:rFonts w:hint="eastAsia" w:ascii="仿宋_GB2312" w:hAnsi="华文仿宋" w:eastAsia="仿宋_GB2312"/>
                <w:color w:val="000000"/>
                <w:sz w:val="28"/>
                <w:szCs w:val="28"/>
              </w:rPr>
            </w:pPr>
            <w:r>
              <w:rPr>
                <w:rFonts w:hint="eastAsia" w:ascii="华文中宋" w:hAnsi="华文中宋" w:eastAsia="华文中宋"/>
                <w:color w:val="000000"/>
                <w:sz w:val="28"/>
                <w:szCs w:val="20"/>
              </w:rPr>
              <w:t>“三好作品”</w:t>
            </w:r>
          </w:p>
        </w:tc>
        <w:tc>
          <w:tcPr>
            <w:tcW w:w="2642" w:type="dxa"/>
            <w:gridSpan w:val="2"/>
            <w:vAlign w:val="center"/>
          </w:tcPr>
          <w:p w14:paraId="5B782654">
            <w:pPr>
              <w:spacing w:line="440" w:lineRule="exact"/>
              <w:jc w:val="left"/>
              <w:rPr>
                <w:rFonts w:hint="eastAsia" w:ascii="仿宋_GB2312" w:hAnsi="华文仿宋" w:eastAsia="仿宋_GB2312"/>
                <w:color w:val="000000"/>
                <w:sz w:val="28"/>
                <w:szCs w:val="28"/>
              </w:rPr>
            </w:pPr>
            <w:r>
              <w:rPr>
                <w:rFonts w:hint="eastAsia" w:ascii="仿宋" w:hAnsi="仿宋" w:eastAsia="仿宋" w:cs="Times New Roman"/>
                <w:color w:val="000000"/>
                <w:szCs w:val="21"/>
                <w:lang w:val="en-US" w:eastAsia="zh-CN"/>
              </w:rPr>
              <w:t>否</w:t>
            </w:r>
          </w:p>
        </w:tc>
      </w:tr>
      <w:tr w14:paraId="34149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5" w:hRule="atLeast"/>
          <w:jc w:val="center"/>
        </w:trPr>
        <w:tc>
          <w:tcPr>
            <w:tcW w:w="1077" w:type="dxa"/>
            <w:gridSpan w:val="2"/>
            <w:vAlign w:val="center"/>
          </w:tcPr>
          <w:p w14:paraId="5C02E223">
            <w:pPr>
              <w:spacing w:line="320" w:lineRule="exact"/>
              <w:jc w:val="center"/>
              <w:rPr>
                <w:rFonts w:hint="eastAsia" w:ascii="华文中宋" w:hAnsi="华文中宋" w:eastAsia="华文中宋"/>
                <w:color w:val="000000"/>
                <w:sz w:val="28"/>
              </w:rPr>
            </w:pPr>
          </w:p>
          <w:p w14:paraId="035F4ACB">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作</w:t>
            </w:r>
          </w:p>
          <w:p w14:paraId="08D90709">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品</w:t>
            </w:r>
          </w:p>
          <w:p w14:paraId="21266648">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简</w:t>
            </w:r>
          </w:p>
          <w:p w14:paraId="4CAB4AF4">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介</w:t>
            </w:r>
          </w:p>
          <w:p w14:paraId="6D36B787">
            <w:pPr>
              <w:spacing w:line="340" w:lineRule="exact"/>
              <w:jc w:val="center"/>
              <w:rPr>
                <w:rFonts w:hint="eastAsia" w:ascii="华文中宋" w:hAnsi="华文中宋" w:eastAsia="华文中宋"/>
                <w:color w:val="000000"/>
                <w:sz w:val="24"/>
                <w:szCs w:val="24"/>
              </w:rPr>
            </w:pPr>
            <w:r>
              <w:rPr>
                <w:rFonts w:hint="eastAsia" w:ascii="华文中宋" w:hAnsi="华文中宋" w:eastAsia="华文中宋"/>
                <w:color w:val="000000"/>
                <w:sz w:val="28"/>
              </w:rPr>
              <w:t xml:space="preserve">  </w:t>
            </w:r>
          </w:p>
        </w:tc>
        <w:tc>
          <w:tcPr>
            <w:tcW w:w="8793" w:type="dxa"/>
            <w:gridSpan w:val="9"/>
            <w:vAlign w:val="center"/>
          </w:tcPr>
          <w:p w14:paraId="13A32BB8">
            <w:pPr>
              <w:spacing w:after="160" w:line="288" w:lineRule="auto"/>
              <w:ind w:firstLine="420" w:firstLineChars="200"/>
              <w:jc w:val="left"/>
              <w:rPr>
                <w:rFonts w:hint="eastAsia" w:ascii="宋体" w:hAnsi="宋体" w:cs="仿宋"/>
                <w:color w:val="000000"/>
                <w:sz w:val="24"/>
                <w:szCs w:val="18"/>
              </w:rPr>
            </w:pPr>
            <w:r>
              <w:rPr>
                <w:rFonts w:hint="eastAsia" w:ascii="仿宋" w:hAnsi="仿宋" w:eastAsia="仿宋" w:cs="仿宋"/>
                <w:color w:val="000000"/>
                <w:sz w:val="21"/>
                <w:szCs w:val="21"/>
              </w:rPr>
              <w:t>稳预期是党中央提出的“四稳”工作中的一项重要内容。文章认真学习习近平总书记和党中央关于稳定市场预期的决策部署和任务要求，分析了那一阶段市场预期偏弱问题的表现和原因，论述了稳定市场预期的重要性，从及时回应市场关切、加强中长期预期管理、营造长期稳定可预期的制度环境、提升经济宣传和舆论引导水平等方面指出了做好稳预期工作的途径。文章刊发后立刻引起了各方面尤其是资本市场的高度关注，不仅被主流媒体、政府网站和大量财经媒体广泛转载，也被《联合早报》等境外媒体转载，不少研究机构把这篇文章列为当天推动股市从开盘下跌到后来上涨的主要因素之一，有的机构专题组织学习此文。事实表明，该文章在引导社会预期、提振发展信心、唱响中国经济光明论方面发挥了积极作用，也为推动有关方面贯彻落实党中央相关决策部署、做好经济工作发挥了积极作用。</w:t>
            </w:r>
          </w:p>
        </w:tc>
      </w:tr>
      <w:tr w14:paraId="3687D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atLeast"/>
          <w:jc w:val="center"/>
        </w:trPr>
        <w:tc>
          <w:tcPr>
            <w:tcW w:w="1077" w:type="dxa"/>
            <w:gridSpan w:val="2"/>
            <w:vMerge w:val="restart"/>
            <w:vAlign w:val="center"/>
          </w:tcPr>
          <w:p w14:paraId="3D0593CD">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传</w:t>
            </w:r>
          </w:p>
          <w:p w14:paraId="098567FA">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播</w:t>
            </w:r>
          </w:p>
          <w:p w14:paraId="27C4D940">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数</w:t>
            </w:r>
          </w:p>
          <w:p w14:paraId="742F976A">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据</w:t>
            </w:r>
          </w:p>
        </w:tc>
        <w:tc>
          <w:tcPr>
            <w:tcW w:w="1515" w:type="dxa"/>
            <w:gridSpan w:val="2"/>
            <w:vAlign w:val="center"/>
          </w:tcPr>
          <w:p w14:paraId="737EBC9E">
            <w:pPr>
              <w:jc w:val="center"/>
              <w:rPr>
                <w:rFonts w:hint="eastAsia" w:ascii="楷体" w:hAnsi="楷体" w:eastAsia="楷体" w:cs="楷体"/>
                <w:b/>
                <w:bCs/>
                <w:color w:val="000000"/>
                <w:sz w:val="24"/>
                <w:szCs w:val="18"/>
              </w:rPr>
            </w:pPr>
            <w:r>
              <w:rPr>
                <w:rFonts w:hint="eastAsia" w:ascii="楷体" w:hAnsi="楷体" w:eastAsia="楷体" w:cs="楷体"/>
                <w:b/>
                <w:bCs/>
                <w:color w:val="000000"/>
                <w:spacing w:val="-10"/>
                <w:sz w:val="24"/>
                <w:szCs w:val="18"/>
              </w:rPr>
              <w:t>全网传播量最高</w:t>
            </w:r>
            <w:r>
              <w:rPr>
                <w:rFonts w:hint="eastAsia" w:ascii="楷体" w:hAnsi="楷体" w:eastAsia="楷体" w:cs="楷体"/>
                <w:b/>
                <w:bCs/>
                <w:color w:val="000000"/>
                <w:sz w:val="24"/>
                <w:szCs w:val="18"/>
              </w:rPr>
              <w:t>平台</w:t>
            </w:r>
          </w:p>
          <w:p w14:paraId="554A2059">
            <w:pPr>
              <w:jc w:val="center"/>
              <w:rPr>
                <w:rFonts w:hint="eastAsia" w:ascii="仿宋" w:hAnsi="仿宋" w:eastAsia="仿宋" w:cs="仿宋"/>
                <w:color w:val="000000"/>
                <w:sz w:val="24"/>
                <w:szCs w:val="18"/>
              </w:rPr>
            </w:pPr>
            <w:r>
              <w:rPr>
                <w:rFonts w:hint="eastAsia" w:ascii="楷体" w:hAnsi="楷体" w:eastAsia="楷体" w:cs="楷体"/>
                <w:b/>
                <w:bCs/>
                <w:color w:val="000000"/>
                <w:sz w:val="24"/>
                <w:szCs w:val="18"/>
              </w:rPr>
              <w:t>发布链接</w:t>
            </w:r>
          </w:p>
        </w:tc>
        <w:tc>
          <w:tcPr>
            <w:tcW w:w="7278" w:type="dxa"/>
            <w:gridSpan w:val="7"/>
            <w:vAlign w:val="center"/>
          </w:tcPr>
          <w:p w14:paraId="6C623B0A">
            <w:pPr>
              <w:rPr>
                <w:rFonts w:hint="eastAsia" w:ascii="仿宋" w:hAnsi="仿宋" w:eastAsia="仿宋"/>
                <w:color w:val="000000"/>
                <w:szCs w:val="21"/>
                <w:lang w:eastAsia="zh-CN"/>
              </w:rPr>
            </w:pPr>
            <w:r>
              <w:rPr>
                <w:rFonts w:hint="eastAsia" w:ascii="仿宋" w:hAnsi="仿宋" w:eastAsia="仿宋" w:cs="仿宋"/>
                <w:bCs w:val="0"/>
                <w:color w:val="000000"/>
                <w:sz w:val="21"/>
                <w:szCs w:val="15"/>
                <w:lang w:eastAsia="zh-CN"/>
              </w:rPr>
              <w:t>https://www.qstheory.cn/20251015/2ad6871b8995441499e588cc51767030/c.html</w:t>
            </w:r>
          </w:p>
        </w:tc>
      </w:tr>
      <w:tr w14:paraId="39839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exact"/>
          <w:jc w:val="center"/>
        </w:trPr>
        <w:tc>
          <w:tcPr>
            <w:tcW w:w="1077" w:type="dxa"/>
            <w:gridSpan w:val="2"/>
            <w:vMerge w:val="continue"/>
            <w:vAlign w:val="center"/>
          </w:tcPr>
          <w:p w14:paraId="6F19DCA1">
            <w:pPr>
              <w:spacing w:line="320" w:lineRule="exact"/>
              <w:jc w:val="center"/>
              <w:rPr>
                <w:rFonts w:hint="eastAsia" w:ascii="华文中宋" w:hAnsi="华文中宋" w:eastAsia="华文中宋"/>
                <w:color w:val="000000"/>
                <w:sz w:val="28"/>
              </w:rPr>
            </w:pPr>
          </w:p>
        </w:tc>
        <w:tc>
          <w:tcPr>
            <w:tcW w:w="1515" w:type="dxa"/>
            <w:gridSpan w:val="2"/>
            <w:vAlign w:val="center"/>
          </w:tcPr>
          <w:p w14:paraId="179EC14F">
            <w:pPr>
              <w:spacing w:line="240" w:lineRule="exact"/>
              <w:jc w:val="center"/>
              <w:rPr>
                <w:rFonts w:hint="eastAsia" w:ascii="楷体" w:hAnsi="楷体" w:eastAsia="楷体" w:cs="楷体"/>
                <w:b/>
                <w:bCs/>
                <w:color w:val="000000"/>
                <w:szCs w:val="21"/>
              </w:rPr>
            </w:pPr>
            <w:r>
              <w:rPr>
                <w:rFonts w:hint="eastAsia" w:ascii="楷体" w:hAnsi="楷体" w:eastAsia="楷体" w:cs="楷体"/>
                <w:b/>
                <w:bCs/>
                <w:color w:val="000000"/>
                <w:szCs w:val="21"/>
              </w:rPr>
              <w:t>该平台</w:t>
            </w:r>
          </w:p>
          <w:p w14:paraId="7E30ED3B">
            <w:pPr>
              <w:spacing w:line="240" w:lineRule="exact"/>
              <w:jc w:val="center"/>
              <w:rPr>
                <w:rFonts w:hint="eastAsia" w:ascii="仿宋" w:hAnsi="仿宋" w:eastAsia="仿宋"/>
                <w:color w:val="000000"/>
                <w:sz w:val="22"/>
                <w:szCs w:val="16"/>
              </w:rPr>
            </w:pPr>
            <w:r>
              <w:rPr>
                <w:rFonts w:hint="eastAsia" w:ascii="楷体" w:hAnsi="楷体" w:eastAsia="楷体" w:cs="楷体"/>
                <w:b/>
                <w:bCs/>
                <w:color w:val="000000"/>
                <w:szCs w:val="21"/>
              </w:rPr>
              <w:t>传播量</w:t>
            </w:r>
          </w:p>
        </w:tc>
        <w:tc>
          <w:tcPr>
            <w:tcW w:w="1734" w:type="dxa"/>
            <w:vAlign w:val="center"/>
          </w:tcPr>
          <w:p w14:paraId="4A2E6B40">
            <w:pPr>
              <w:spacing w:line="280" w:lineRule="exact"/>
              <w:rPr>
                <w:rFonts w:hint="eastAsia" w:ascii="仿宋" w:hAnsi="仿宋" w:eastAsia="仿宋"/>
                <w:color w:val="000000"/>
                <w:sz w:val="22"/>
                <w:szCs w:val="16"/>
              </w:rPr>
            </w:pPr>
            <w:r>
              <w:rPr>
                <w:rFonts w:hint="eastAsia" w:ascii="仿宋" w:hAnsi="仿宋" w:eastAsia="仿宋" w:cstheme="minorBidi"/>
                <w:color w:val="000000"/>
                <w:kern w:val="2"/>
                <w:sz w:val="21"/>
                <w:szCs w:val="21"/>
                <w:lang w:val="en-US" w:eastAsia="zh-CN" w:bidi="ar-SA"/>
              </w:rPr>
              <w:t>83.5万</w:t>
            </w:r>
          </w:p>
        </w:tc>
        <w:tc>
          <w:tcPr>
            <w:tcW w:w="1134" w:type="dxa"/>
            <w:gridSpan w:val="2"/>
            <w:vAlign w:val="center"/>
          </w:tcPr>
          <w:p w14:paraId="6375A1D5">
            <w:pPr>
              <w:spacing w:line="240" w:lineRule="exact"/>
              <w:jc w:val="center"/>
              <w:rPr>
                <w:rFonts w:hint="eastAsia" w:ascii="楷体" w:hAnsi="楷体" w:eastAsia="楷体" w:cs="楷体"/>
                <w:b/>
                <w:bCs/>
                <w:color w:val="000000"/>
                <w:szCs w:val="21"/>
              </w:rPr>
            </w:pPr>
            <w:r>
              <w:rPr>
                <w:rFonts w:hint="eastAsia" w:ascii="楷体" w:hAnsi="楷体" w:eastAsia="楷体" w:cs="楷体"/>
                <w:b/>
                <w:bCs/>
                <w:color w:val="000000"/>
                <w:szCs w:val="21"/>
              </w:rPr>
              <w:t>该平台</w:t>
            </w:r>
          </w:p>
          <w:p w14:paraId="76B7E480">
            <w:pPr>
              <w:spacing w:line="240" w:lineRule="exact"/>
              <w:jc w:val="center"/>
              <w:rPr>
                <w:rFonts w:hint="eastAsia" w:ascii="仿宋" w:hAnsi="仿宋" w:eastAsia="仿宋"/>
                <w:color w:val="000000"/>
                <w:sz w:val="22"/>
                <w:szCs w:val="16"/>
              </w:rPr>
            </w:pPr>
            <w:r>
              <w:rPr>
                <w:rFonts w:hint="eastAsia" w:ascii="楷体" w:hAnsi="楷体" w:eastAsia="楷体" w:cs="楷体"/>
                <w:b/>
                <w:bCs/>
                <w:color w:val="000000"/>
                <w:szCs w:val="21"/>
              </w:rPr>
              <w:t>互动量</w:t>
            </w:r>
          </w:p>
        </w:tc>
        <w:tc>
          <w:tcPr>
            <w:tcW w:w="1559" w:type="dxa"/>
            <w:vAlign w:val="center"/>
          </w:tcPr>
          <w:p w14:paraId="067D9736">
            <w:pPr>
              <w:spacing w:line="280" w:lineRule="exact"/>
              <w:rPr>
                <w:rFonts w:hint="eastAsia" w:ascii="仿宋" w:hAnsi="仿宋" w:eastAsia="仿宋"/>
                <w:color w:val="000000"/>
                <w:szCs w:val="21"/>
              </w:rPr>
            </w:pPr>
            <w:r>
              <w:rPr>
                <w:rFonts w:hint="eastAsia" w:ascii="仿宋" w:hAnsi="仿宋" w:eastAsia="仿宋" w:cstheme="minorBidi"/>
                <w:color w:val="000000"/>
                <w:kern w:val="2"/>
                <w:sz w:val="21"/>
                <w:szCs w:val="21"/>
                <w:lang w:val="en-US" w:eastAsia="zh-CN" w:bidi="ar-SA"/>
              </w:rPr>
              <w:t>1.5万</w:t>
            </w:r>
          </w:p>
        </w:tc>
        <w:tc>
          <w:tcPr>
            <w:tcW w:w="1159" w:type="dxa"/>
            <w:gridSpan w:val="2"/>
            <w:vAlign w:val="center"/>
          </w:tcPr>
          <w:p w14:paraId="13609231">
            <w:pPr>
              <w:spacing w:line="280" w:lineRule="exact"/>
              <w:rPr>
                <w:rFonts w:hint="eastAsia" w:ascii="仿宋" w:hAnsi="仿宋" w:eastAsia="仿宋"/>
                <w:color w:val="000000"/>
                <w:szCs w:val="21"/>
              </w:rPr>
            </w:pPr>
            <w:r>
              <w:rPr>
                <w:rFonts w:hint="eastAsia" w:ascii="楷体" w:hAnsi="楷体" w:eastAsia="楷体" w:cs="楷体"/>
                <w:b/>
                <w:bCs/>
                <w:color w:val="000000"/>
                <w:szCs w:val="21"/>
              </w:rPr>
              <w:t>全网总传播量（万）</w:t>
            </w:r>
          </w:p>
        </w:tc>
        <w:tc>
          <w:tcPr>
            <w:tcW w:w="1692" w:type="dxa"/>
            <w:vAlign w:val="center"/>
          </w:tcPr>
          <w:p w14:paraId="1BAEE5EA">
            <w:pPr>
              <w:spacing w:line="280" w:lineRule="exact"/>
              <w:rPr>
                <w:rFonts w:hint="eastAsia" w:ascii="仿宋" w:hAnsi="仿宋" w:eastAsia="仿宋"/>
                <w:color w:val="000000"/>
                <w:szCs w:val="21"/>
              </w:rPr>
            </w:pPr>
            <w:bookmarkStart w:id="0" w:name="_GoBack"/>
            <w:r>
              <w:rPr>
                <w:rFonts w:hint="eastAsia" w:ascii="仿宋" w:hAnsi="仿宋" w:eastAsia="仿宋" w:cstheme="minorBidi"/>
                <w:color w:val="000000"/>
                <w:kern w:val="2"/>
                <w:sz w:val="21"/>
                <w:szCs w:val="21"/>
                <w:lang w:val="en-US" w:eastAsia="zh-CN" w:bidi="ar-SA"/>
              </w:rPr>
              <w:t>651.3万</w:t>
            </w:r>
            <w:bookmarkEnd w:id="0"/>
          </w:p>
        </w:tc>
      </w:tr>
      <w:tr w14:paraId="5A3AC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5" w:hRule="atLeast"/>
          <w:jc w:val="center"/>
        </w:trPr>
        <w:tc>
          <w:tcPr>
            <w:tcW w:w="1077" w:type="dxa"/>
            <w:gridSpan w:val="2"/>
            <w:vAlign w:val="center"/>
          </w:tcPr>
          <w:p w14:paraId="47AFBACB">
            <w:pPr>
              <w:spacing w:line="380" w:lineRule="exact"/>
              <w:jc w:val="center"/>
              <w:rPr>
                <w:rFonts w:hint="eastAsia" w:ascii="华文中宋" w:hAnsi="华文中宋" w:eastAsia="华文中宋"/>
                <w:sz w:val="28"/>
              </w:rPr>
            </w:pPr>
            <w:r>
              <w:rPr>
                <w:rFonts w:hint="eastAsia" w:ascii="华文中宋" w:hAnsi="华文中宋" w:eastAsia="华文中宋"/>
                <w:sz w:val="28"/>
              </w:rPr>
              <w:t xml:space="preserve">  ︵</w:t>
            </w:r>
          </w:p>
          <w:p w14:paraId="1A330C0E">
            <w:pPr>
              <w:spacing w:line="380" w:lineRule="exact"/>
              <w:jc w:val="center"/>
              <w:rPr>
                <w:rFonts w:hint="eastAsia" w:ascii="华文中宋" w:hAnsi="华文中宋" w:eastAsia="华文中宋"/>
                <w:sz w:val="28"/>
              </w:rPr>
            </w:pPr>
            <w:r>
              <w:rPr>
                <w:rFonts w:hint="eastAsia" w:ascii="华文中宋" w:hAnsi="华文中宋" w:eastAsia="华文中宋"/>
                <w:sz w:val="28"/>
              </w:rPr>
              <w:t>初推</w:t>
            </w:r>
          </w:p>
          <w:p w14:paraId="3DEB7605">
            <w:pPr>
              <w:spacing w:line="380" w:lineRule="exact"/>
              <w:jc w:val="center"/>
              <w:rPr>
                <w:rFonts w:hint="eastAsia" w:ascii="华文中宋" w:hAnsi="华文中宋" w:eastAsia="华文中宋"/>
                <w:sz w:val="28"/>
              </w:rPr>
            </w:pPr>
            <w:r>
              <w:rPr>
                <w:rFonts w:hint="eastAsia" w:ascii="华文中宋" w:hAnsi="华文中宋" w:eastAsia="华文中宋"/>
                <w:sz w:val="28"/>
              </w:rPr>
              <w:t>评荐</w:t>
            </w:r>
          </w:p>
          <w:p w14:paraId="3A4CC3D9">
            <w:pPr>
              <w:spacing w:line="380" w:lineRule="exact"/>
              <w:jc w:val="center"/>
              <w:rPr>
                <w:rFonts w:hint="eastAsia" w:ascii="华文中宋" w:hAnsi="华文中宋" w:eastAsia="华文中宋"/>
                <w:sz w:val="28"/>
              </w:rPr>
            </w:pPr>
            <w:r>
              <w:rPr>
                <w:rFonts w:hint="eastAsia" w:ascii="华文中宋" w:hAnsi="华文中宋" w:eastAsia="华文中宋"/>
                <w:sz w:val="28"/>
              </w:rPr>
              <w:t>评理</w:t>
            </w:r>
          </w:p>
          <w:p w14:paraId="0E293E38">
            <w:pPr>
              <w:spacing w:line="380" w:lineRule="exact"/>
              <w:jc w:val="center"/>
              <w:rPr>
                <w:rFonts w:hint="eastAsia" w:ascii="华文中宋" w:hAnsi="华文中宋" w:eastAsia="华文中宋"/>
                <w:sz w:val="28"/>
              </w:rPr>
            </w:pPr>
            <w:r>
              <w:rPr>
                <w:rFonts w:hint="eastAsia" w:ascii="华文中宋" w:hAnsi="华文中宋" w:eastAsia="华文中宋"/>
                <w:sz w:val="28"/>
              </w:rPr>
              <w:t>语由</w:t>
            </w:r>
          </w:p>
          <w:p w14:paraId="3A736815">
            <w:pPr>
              <w:spacing w:line="340" w:lineRule="exact"/>
              <w:rPr>
                <w:rFonts w:hint="eastAsia" w:ascii="华文中宋" w:hAnsi="华文中宋" w:eastAsia="华文中宋"/>
                <w:sz w:val="28"/>
              </w:rPr>
            </w:pPr>
            <w:r>
              <w:rPr>
                <w:rFonts w:hint="eastAsia" w:ascii="华文中宋" w:hAnsi="华文中宋" w:eastAsia="华文中宋"/>
                <w:sz w:val="28"/>
              </w:rPr>
              <w:t xml:space="preserve">   ︶</w:t>
            </w:r>
          </w:p>
        </w:tc>
        <w:tc>
          <w:tcPr>
            <w:tcW w:w="8793" w:type="dxa"/>
            <w:gridSpan w:val="9"/>
          </w:tcPr>
          <w:p w14:paraId="60287798">
            <w:pPr>
              <w:spacing w:after="160" w:line="288" w:lineRule="auto"/>
              <w:ind w:firstLine="420" w:firstLineChars="200"/>
              <w:jc w:val="left"/>
              <w:rPr>
                <w:rFonts w:hint="eastAsia" w:ascii="华文中宋" w:hAnsi="华文中宋" w:eastAsia="华文中宋"/>
                <w:spacing w:val="-2"/>
                <w:sz w:val="28"/>
              </w:rPr>
            </w:pPr>
            <w:r>
              <w:rPr>
                <w:rFonts w:hint="eastAsia" w:ascii="仿宋" w:hAnsi="仿宋" w:eastAsia="仿宋" w:cs="仿宋"/>
                <w:color w:val="000000"/>
                <w:sz w:val="21"/>
                <w:szCs w:val="21"/>
              </w:rPr>
              <w:t>在社会信心不足较为明显、预期管理日益重要的时期，这篇《求是》评论员文章直面现实问题，从理论与实践、历史与现实相结合的角度，较为深入全面阐释了如何做好稳预期工作这一问题，具有较强的针对性和指导性。现实也表明，该文为推动相关工作发挥了积极作用，体现了中央主流媒体在唱响中国经济光明论的作用和担当。</w:t>
            </w:r>
          </w:p>
          <w:p w14:paraId="3B9EEAC4">
            <w:pPr>
              <w:wordWrap w:val="0"/>
              <w:spacing w:line="360" w:lineRule="exact"/>
              <w:jc w:val="right"/>
              <w:rPr>
                <w:rFonts w:hint="eastAsia" w:ascii="华文中宋" w:hAnsi="华文中宋" w:eastAsia="华文中宋"/>
                <w:spacing w:val="-2"/>
                <w:sz w:val="28"/>
                <w:szCs w:val="20"/>
              </w:rPr>
            </w:pPr>
            <w:r>
              <w:rPr>
                <w:rFonts w:hint="eastAsia" w:ascii="华文中宋" w:hAnsi="华文中宋" w:eastAsia="华文中宋"/>
                <w:spacing w:val="-2"/>
                <w:sz w:val="28"/>
              </w:rPr>
              <w:t>签名</w:t>
            </w:r>
            <w:r>
              <w:rPr>
                <w:rFonts w:hint="eastAsia" w:ascii="华文中宋" w:hAnsi="华文中宋" w:eastAsia="华文中宋"/>
                <w:sz w:val="28"/>
              </w:rPr>
              <w:t>（盖单位公章）</w:t>
            </w:r>
            <w:r>
              <w:rPr>
                <w:rFonts w:hint="eastAsia" w:ascii="华文中宋" w:hAnsi="华文中宋" w:eastAsia="华文中宋"/>
                <w:spacing w:val="-2"/>
                <w:sz w:val="28"/>
              </w:rPr>
              <w:t xml:space="preserve">：                    </w:t>
            </w:r>
          </w:p>
          <w:p w14:paraId="3A893C7A">
            <w:pPr>
              <w:rPr>
                <w:rFonts w:hint="eastAsia" w:ascii="仿宋" w:hAnsi="仿宋" w:eastAsia="仿宋"/>
                <w:szCs w:val="21"/>
              </w:rPr>
            </w:pPr>
            <w:r>
              <w:rPr>
                <w:rFonts w:hint="eastAsia" w:ascii="仿宋_GB2312" w:eastAsia="仿宋_GB2312"/>
                <w:sz w:val="28"/>
              </w:rPr>
              <w:t xml:space="preserve">                                    </w:t>
            </w:r>
            <w:r>
              <w:rPr>
                <w:rFonts w:hint="eastAsia" w:ascii="华文中宋" w:hAnsi="华文中宋" w:eastAsia="华文中宋"/>
                <w:sz w:val="28"/>
              </w:rPr>
              <w:t>2026</w:t>
            </w:r>
            <w:r>
              <w:rPr>
                <w:rFonts w:ascii="华文中宋" w:hAnsi="华文中宋" w:eastAsia="华文中宋"/>
                <w:sz w:val="28"/>
                <w:u w:color="auto"/>
              </w:rPr>
              <w:t>年    月    日</w:t>
            </w:r>
          </w:p>
        </w:tc>
      </w:tr>
    </w:tbl>
    <w:p w14:paraId="0DBF208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 w:name="方正小标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5NWJjM2I1OTU3Y2NlYmI0ZTg3MGJhNmNkYmVjYmYifQ=="/>
  </w:docVars>
  <w:rsids>
    <w:rsidRoot w:val="07C05A31"/>
    <w:rsid w:val="00007254"/>
    <w:rsid w:val="000201A9"/>
    <w:rsid w:val="000253C6"/>
    <w:rsid w:val="0002771E"/>
    <w:rsid w:val="000509B3"/>
    <w:rsid w:val="000A7720"/>
    <w:rsid w:val="000B35B4"/>
    <w:rsid w:val="000C659A"/>
    <w:rsid w:val="000D6BB9"/>
    <w:rsid w:val="000E4142"/>
    <w:rsid w:val="00130039"/>
    <w:rsid w:val="001746DF"/>
    <w:rsid w:val="00176CD8"/>
    <w:rsid w:val="001D1177"/>
    <w:rsid w:val="002366A4"/>
    <w:rsid w:val="002527F7"/>
    <w:rsid w:val="00254228"/>
    <w:rsid w:val="00272C8E"/>
    <w:rsid w:val="0027378D"/>
    <w:rsid w:val="00296137"/>
    <w:rsid w:val="002A0228"/>
    <w:rsid w:val="002E5B62"/>
    <w:rsid w:val="003045D5"/>
    <w:rsid w:val="00367DE0"/>
    <w:rsid w:val="003708EB"/>
    <w:rsid w:val="004022AE"/>
    <w:rsid w:val="004074EA"/>
    <w:rsid w:val="00412F65"/>
    <w:rsid w:val="00433354"/>
    <w:rsid w:val="00442AA8"/>
    <w:rsid w:val="00443BB2"/>
    <w:rsid w:val="00443CB3"/>
    <w:rsid w:val="004476C4"/>
    <w:rsid w:val="00452A58"/>
    <w:rsid w:val="0049516C"/>
    <w:rsid w:val="004C3A9D"/>
    <w:rsid w:val="004C6D91"/>
    <w:rsid w:val="004E4FDD"/>
    <w:rsid w:val="00501822"/>
    <w:rsid w:val="00553740"/>
    <w:rsid w:val="005567F2"/>
    <w:rsid w:val="0057448B"/>
    <w:rsid w:val="005747AE"/>
    <w:rsid w:val="005A491E"/>
    <w:rsid w:val="005E00AC"/>
    <w:rsid w:val="00613D64"/>
    <w:rsid w:val="00651028"/>
    <w:rsid w:val="006830DB"/>
    <w:rsid w:val="00694B9C"/>
    <w:rsid w:val="006B29D9"/>
    <w:rsid w:val="006B4E2B"/>
    <w:rsid w:val="006C2E91"/>
    <w:rsid w:val="00703319"/>
    <w:rsid w:val="0071315F"/>
    <w:rsid w:val="00726BCD"/>
    <w:rsid w:val="008112CE"/>
    <w:rsid w:val="00820E85"/>
    <w:rsid w:val="00860E6C"/>
    <w:rsid w:val="00871B94"/>
    <w:rsid w:val="00874FF3"/>
    <w:rsid w:val="008C28E3"/>
    <w:rsid w:val="008D048A"/>
    <w:rsid w:val="008E3334"/>
    <w:rsid w:val="008E4803"/>
    <w:rsid w:val="00907005"/>
    <w:rsid w:val="009341F9"/>
    <w:rsid w:val="00946F6F"/>
    <w:rsid w:val="00996ADF"/>
    <w:rsid w:val="009A4136"/>
    <w:rsid w:val="009B124F"/>
    <w:rsid w:val="009B38F6"/>
    <w:rsid w:val="009C3E14"/>
    <w:rsid w:val="009E50E8"/>
    <w:rsid w:val="00A00FBC"/>
    <w:rsid w:val="00A26A3E"/>
    <w:rsid w:val="00A26F16"/>
    <w:rsid w:val="00A55E84"/>
    <w:rsid w:val="00AA12DD"/>
    <w:rsid w:val="00AA6565"/>
    <w:rsid w:val="00AA7D63"/>
    <w:rsid w:val="00AC64F4"/>
    <w:rsid w:val="00AD7131"/>
    <w:rsid w:val="00B00141"/>
    <w:rsid w:val="00B13FE5"/>
    <w:rsid w:val="00B15EDD"/>
    <w:rsid w:val="00B3680B"/>
    <w:rsid w:val="00B57D14"/>
    <w:rsid w:val="00BA311F"/>
    <w:rsid w:val="00BA464F"/>
    <w:rsid w:val="00BC3DC3"/>
    <w:rsid w:val="00C002C7"/>
    <w:rsid w:val="00C12FFB"/>
    <w:rsid w:val="00C51D80"/>
    <w:rsid w:val="00C6302B"/>
    <w:rsid w:val="00C95E4D"/>
    <w:rsid w:val="00CC289B"/>
    <w:rsid w:val="00D01376"/>
    <w:rsid w:val="00D046C9"/>
    <w:rsid w:val="00D461AE"/>
    <w:rsid w:val="00D65E84"/>
    <w:rsid w:val="00D73977"/>
    <w:rsid w:val="00DE2FA1"/>
    <w:rsid w:val="00DF36AD"/>
    <w:rsid w:val="00E25356"/>
    <w:rsid w:val="00E406C1"/>
    <w:rsid w:val="00E433DE"/>
    <w:rsid w:val="00E539D6"/>
    <w:rsid w:val="00E548D5"/>
    <w:rsid w:val="00E63416"/>
    <w:rsid w:val="00EA3855"/>
    <w:rsid w:val="00EA4B04"/>
    <w:rsid w:val="00EA5E78"/>
    <w:rsid w:val="00EB4BF3"/>
    <w:rsid w:val="00EE33F4"/>
    <w:rsid w:val="00EE4804"/>
    <w:rsid w:val="00F15FF0"/>
    <w:rsid w:val="00F26D4F"/>
    <w:rsid w:val="00F47EBA"/>
    <w:rsid w:val="00F65A30"/>
    <w:rsid w:val="00FD6124"/>
    <w:rsid w:val="00FF7BFE"/>
    <w:rsid w:val="016A6FD7"/>
    <w:rsid w:val="02131EE1"/>
    <w:rsid w:val="03AD1C84"/>
    <w:rsid w:val="05662CC3"/>
    <w:rsid w:val="077A3CEC"/>
    <w:rsid w:val="07C05A31"/>
    <w:rsid w:val="0CDF2C72"/>
    <w:rsid w:val="0DF04D08"/>
    <w:rsid w:val="0DF31AD3"/>
    <w:rsid w:val="0E601E8E"/>
    <w:rsid w:val="0FFC5F3C"/>
    <w:rsid w:val="10464BC0"/>
    <w:rsid w:val="106A6FF4"/>
    <w:rsid w:val="10CD7D12"/>
    <w:rsid w:val="12041961"/>
    <w:rsid w:val="126478CC"/>
    <w:rsid w:val="16135A37"/>
    <w:rsid w:val="172020E1"/>
    <w:rsid w:val="175D340E"/>
    <w:rsid w:val="1A893C59"/>
    <w:rsid w:val="1B1A6E17"/>
    <w:rsid w:val="1B834579"/>
    <w:rsid w:val="1DDB508D"/>
    <w:rsid w:val="1DDC2BB3"/>
    <w:rsid w:val="1DF63C75"/>
    <w:rsid w:val="1EBC1029"/>
    <w:rsid w:val="2146522D"/>
    <w:rsid w:val="22164DE3"/>
    <w:rsid w:val="24013373"/>
    <w:rsid w:val="247B3126"/>
    <w:rsid w:val="25186BC6"/>
    <w:rsid w:val="263F48E9"/>
    <w:rsid w:val="28153891"/>
    <w:rsid w:val="2B26737D"/>
    <w:rsid w:val="2B9845BD"/>
    <w:rsid w:val="2BA80578"/>
    <w:rsid w:val="2D932E90"/>
    <w:rsid w:val="2ED8410A"/>
    <w:rsid w:val="2EF37D5C"/>
    <w:rsid w:val="31A67308"/>
    <w:rsid w:val="31C21AF6"/>
    <w:rsid w:val="329830F5"/>
    <w:rsid w:val="33016EEC"/>
    <w:rsid w:val="345A2FE6"/>
    <w:rsid w:val="37207A8A"/>
    <w:rsid w:val="3727738D"/>
    <w:rsid w:val="3A08198A"/>
    <w:rsid w:val="3B7820F6"/>
    <w:rsid w:val="3B9B1061"/>
    <w:rsid w:val="3BB07701"/>
    <w:rsid w:val="3E546A69"/>
    <w:rsid w:val="3F2E002F"/>
    <w:rsid w:val="406767F2"/>
    <w:rsid w:val="42774A93"/>
    <w:rsid w:val="42892A5A"/>
    <w:rsid w:val="436F4800"/>
    <w:rsid w:val="45FE5AFC"/>
    <w:rsid w:val="4A464412"/>
    <w:rsid w:val="4A786AAD"/>
    <w:rsid w:val="4B7E4AEE"/>
    <w:rsid w:val="512E314A"/>
    <w:rsid w:val="538A03E0"/>
    <w:rsid w:val="552A1E7A"/>
    <w:rsid w:val="56433174"/>
    <w:rsid w:val="573B036F"/>
    <w:rsid w:val="59875DC3"/>
    <w:rsid w:val="59FF75E7"/>
    <w:rsid w:val="5A184997"/>
    <w:rsid w:val="5F685BE0"/>
    <w:rsid w:val="60CE7B5E"/>
    <w:rsid w:val="619E04DC"/>
    <w:rsid w:val="628250A4"/>
    <w:rsid w:val="63892462"/>
    <w:rsid w:val="63EA2A8D"/>
    <w:rsid w:val="647153D0"/>
    <w:rsid w:val="65705687"/>
    <w:rsid w:val="66FD3A84"/>
    <w:rsid w:val="69F10D61"/>
    <w:rsid w:val="72114734"/>
    <w:rsid w:val="72313876"/>
    <w:rsid w:val="72695938"/>
    <w:rsid w:val="738B7B32"/>
    <w:rsid w:val="739A74ED"/>
    <w:rsid w:val="744F6DB0"/>
    <w:rsid w:val="76FA51A3"/>
    <w:rsid w:val="77DA1086"/>
    <w:rsid w:val="79FD032D"/>
    <w:rsid w:val="7A3F242A"/>
    <w:rsid w:val="7B9559F0"/>
    <w:rsid w:val="7BCF1AA8"/>
    <w:rsid w:val="7C97414D"/>
    <w:rsid w:val="7D22132A"/>
    <w:rsid w:val="7D6116ED"/>
    <w:rsid w:val="FBEE3A46"/>
    <w:rsid w:val="FBF79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Calibri" w:hAnsi="Calibri" w:eastAsia="宋体" w:cs="Times New Roman"/>
      <w:kern w:val="2"/>
      <w:sz w:val="18"/>
      <w:szCs w:val="18"/>
    </w:rPr>
  </w:style>
  <w:style w:type="character" w:customStyle="1" w:styleId="7">
    <w:name w:val="页脚 字符"/>
    <w:basedOn w:val="5"/>
    <w:link w:val="2"/>
    <w:qFormat/>
    <w:uiPriority w:val="0"/>
    <w:rPr>
      <w:rFonts w:ascii="Calibri" w:hAnsi="Calibri" w:eastAsia="宋体" w:cs="Times New Roman"/>
      <w:kern w:val="2"/>
      <w:sz w:val="18"/>
      <w:szCs w:val="18"/>
    </w:rPr>
  </w:style>
  <w:style w:type="paragraph" w:customStyle="1" w:styleId="8">
    <w:name w:val="Revision"/>
    <w:hidden/>
    <w:unhideWhenUsed/>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440</Words>
  <Characters>1508</Characters>
  <Lines>215</Lines>
  <Paragraphs>194</Paragraphs>
  <TotalTime>1</TotalTime>
  <ScaleCrop>false</ScaleCrop>
  <LinksUpToDate>false</LinksUpToDate>
  <CharactersWithSpaces>1754</CharactersWithSpaces>
  <Application>WPS Office_12.8.2.1115_F1E327BC-269C-435d-A152-05C5408002CA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2025-03-27T10:31:00Z</dcterms:created>
  <dc:creator>WPS_1619769521</dc:creator>
  <cp:lastModifiedBy>文婷</cp:lastModifiedBy>
  <cp:lastPrinted>2026-05-15T09:38:38Z</cp:lastPrinted>
  <dcterms:modified xsi:type="dcterms:W3CDTF">2026-05-15T09:44:43Z</dcterms:modified>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2052-12.8.2.1115</vt:lpwstr>
  </property>
  <property fmtid="{D5CDD505-2E9C-101B-9397-08002B2CF9AE}" pid="3" name="ICV">
    <vt:lpwstr>8F845935CB6546C7A5423DA3C3D7B195_11</vt:lpwstr>
  </property>
  <property fmtid="{D5CDD505-2E9C-101B-9397-08002B2CF9AE}" pid="4" name="KSOTemplateDocerSaveRecord">
    <vt:lpwstr>eyJoZGlkIjoiMDgyYTk4OTQ2NGYwNzczNTBjZDJiMTgyZjNkODI5Y2YiLCJ1c2VySWQiOiIxMjA0MzY5NDA3In0=</vt:lpwstr>
  </property>
</Properties>
</file>